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7917" w14:textId="77BA047B" w:rsidR="00F124C0" w:rsidRPr="00F124C0" w:rsidRDefault="00F124C0" w:rsidP="00F124C0">
      <w:pPr>
        <w:jc w:val="center"/>
        <w:rPr>
          <w:rFonts w:ascii="Arial" w:hAnsi="Arial" w:cs="Arial"/>
        </w:rPr>
      </w:pPr>
      <w:proofErr w:type="spellStart"/>
      <w:r w:rsidRPr="00F124C0">
        <w:rPr>
          <w:rFonts w:ascii="Arial" w:hAnsi="Arial" w:cs="Arial"/>
        </w:rPr>
        <w:t>Өгөгдлийн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тухай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хуулийн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төсөлд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өгөх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санал</w:t>
      </w:r>
      <w:proofErr w:type="spellEnd"/>
    </w:p>
    <w:p w14:paraId="3B122C24" w14:textId="77777777" w:rsidR="00F124C0" w:rsidRPr="00F124C0" w:rsidRDefault="00F124C0" w:rsidP="00F124C0">
      <w:pPr>
        <w:rPr>
          <w:rFonts w:ascii="Arial" w:hAnsi="Arial" w:cs="Arial"/>
          <w:b/>
          <w:bCs/>
        </w:rPr>
      </w:pPr>
      <w:r w:rsidRPr="00F124C0">
        <w:rPr>
          <w:rFonts w:ascii="Arial" w:hAnsi="Arial" w:cs="Arial"/>
          <w:b/>
          <w:bCs/>
        </w:rPr>
        <w:t xml:space="preserve">1. </w:t>
      </w:r>
      <w:proofErr w:type="spellStart"/>
      <w:r w:rsidRPr="00F124C0">
        <w:rPr>
          <w:rFonts w:ascii="Arial" w:hAnsi="Arial" w:cs="Arial"/>
          <w:b/>
          <w:bCs/>
        </w:rPr>
        <w:t>Өгөгдөл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эзэмшигчийн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эрх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болон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Оюуны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өмчийн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харилцааг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тодорхой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болгох</w:t>
      </w:r>
      <w:proofErr w:type="spellEnd"/>
    </w:p>
    <w:p w14:paraId="4334312D" w14:textId="77777777" w:rsidR="00F124C0" w:rsidRPr="00F124C0" w:rsidRDefault="00F124C0" w:rsidP="00F124C0">
      <w:pPr>
        <w:rPr>
          <w:rFonts w:ascii="Arial" w:hAnsi="Arial" w:cs="Arial"/>
        </w:rPr>
      </w:pPr>
      <w:proofErr w:type="spellStart"/>
      <w:r w:rsidRPr="00F124C0">
        <w:rPr>
          <w:rFonts w:ascii="Arial" w:hAnsi="Arial" w:cs="Arial"/>
        </w:rPr>
        <w:t>Өнөөгийн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эрх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зүйн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орчинд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их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өгөгдлийг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цуглуулах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дахин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ашиглахад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оюуны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өмчийн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нэгдсэн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зохицуулалт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дутагдалтай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байгаа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тул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хуулийн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төсөлд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дараах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зохицуулалтыг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тусгах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шаардлагатай</w:t>
      </w:r>
      <w:proofErr w:type="spellEnd"/>
      <w:r w:rsidRPr="00F124C0">
        <w:rPr>
          <w:rFonts w:ascii="Arial" w:hAnsi="Arial" w:cs="Arial"/>
        </w:rPr>
        <w:t xml:space="preserve">: </w:t>
      </w:r>
    </w:p>
    <w:p w14:paraId="444F6BDB" w14:textId="714B17A8" w:rsidR="00F124C0" w:rsidRPr="00F124C0" w:rsidRDefault="00F124C0" w:rsidP="00F124C0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124C0">
        <w:rPr>
          <w:rFonts w:ascii="Arial" w:hAnsi="Arial" w:cs="Arial"/>
          <w:b/>
          <w:bCs/>
        </w:rPr>
        <w:t>Өгөгдөл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эзэмшигчийн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эрхийг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хуульчлах</w:t>
      </w:r>
      <w:proofErr w:type="spellEnd"/>
      <w:r w:rsidRPr="00F124C0">
        <w:rPr>
          <w:rFonts w:ascii="Arial" w:hAnsi="Arial" w:cs="Arial"/>
          <w:b/>
          <w:bCs/>
        </w:rPr>
        <w:t>:</w:t>
      </w:r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Европын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Холбооны</w:t>
      </w:r>
      <w:proofErr w:type="spellEnd"/>
      <w:r w:rsidRPr="00F124C0">
        <w:rPr>
          <w:rFonts w:ascii="Arial" w:hAnsi="Arial" w:cs="Arial"/>
        </w:rPr>
        <w:t xml:space="preserve"> </w:t>
      </w:r>
      <w:r w:rsidRPr="00F124C0">
        <w:rPr>
          <w:rFonts w:ascii="Arial" w:hAnsi="Arial" w:cs="Arial"/>
          <w:i/>
          <w:iCs/>
        </w:rPr>
        <w:t>EU Data Act</w:t>
      </w:r>
      <w:r w:rsidRPr="00F124C0">
        <w:rPr>
          <w:rFonts w:ascii="Arial" w:hAnsi="Arial" w:cs="Arial"/>
        </w:rPr>
        <w:t>-</w:t>
      </w:r>
      <w:proofErr w:type="spellStart"/>
      <w:r w:rsidRPr="00F124C0">
        <w:rPr>
          <w:rFonts w:ascii="Arial" w:hAnsi="Arial" w:cs="Arial"/>
        </w:rPr>
        <w:t>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жишгээр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өгөгдөл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эзэмшигчийн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эрх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үүргийг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гэрээний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болон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хууль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тогтоомжийн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түвшинд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нарийвчлан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зааж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өгөх</w:t>
      </w:r>
      <w:proofErr w:type="spellEnd"/>
      <w:r w:rsidRPr="00F124C0">
        <w:rPr>
          <w:rFonts w:ascii="Arial" w:hAnsi="Arial" w:cs="Arial"/>
        </w:rPr>
        <w:t xml:space="preserve">. </w:t>
      </w:r>
    </w:p>
    <w:p w14:paraId="35E9889A" w14:textId="50D3CB15" w:rsidR="00F124C0" w:rsidRPr="00F124C0" w:rsidRDefault="00F124C0" w:rsidP="00F124C0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124C0">
        <w:rPr>
          <w:rFonts w:ascii="Arial" w:hAnsi="Arial" w:cs="Arial"/>
          <w:b/>
          <w:bCs/>
        </w:rPr>
        <w:t>Нээлттэй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өгөгдлийн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хязгаарыг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тогтоох</w:t>
      </w:r>
      <w:proofErr w:type="spellEnd"/>
      <w:r w:rsidRPr="00F124C0">
        <w:rPr>
          <w:rFonts w:ascii="Arial" w:hAnsi="Arial" w:cs="Arial"/>
          <w:b/>
          <w:bCs/>
        </w:rPr>
        <w:t>:</w:t>
      </w:r>
      <w:r w:rsidRPr="00F124C0">
        <w:rPr>
          <w:rFonts w:ascii="Arial" w:hAnsi="Arial" w:cs="Arial"/>
        </w:rPr>
        <w:t xml:space="preserve"> "</w:t>
      </w:r>
      <w:proofErr w:type="spellStart"/>
      <w:r w:rsidRPr="00F124C0">
        <w:rPr>
          <w:rFonts w:ascii="Arial" w:hAnsi="Arial" w:cs="Arial"/>
        </w:rPr>
        <w:t>Нээлттэй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өгөгдөл</w:t>
      </w:r>
      <w:proofErr w:type="spellEnd"/>
      <w:r w:rsidRPr="00F124C0">
        <w:rPr>
          <w:rFonts w:ascii="Arial" w:hAnsi="Arial" w:cs="Arial"/>
        </w:rPr>
        <w:t xml:space="preserve">" </w:t>
      </w:r>
      <w:proofErr w:type="spellStart"/>
      <w:r w:rsidRPr="00F124C0">
        <w:rPr>
          <w:rFonts w:ascii="Arial" w:hAnsi="Arial" w:cs="Arial"/>
        </w:rPr>
        <w:t>нэр</w:t>
      </w:r>
      <w:r w:rsidRPr="00F124C0">
        <w:rPr>
          <w:rFonts w:ascii="Arial" w:hAnsi="Arial" w:cs="Arial"/>
        </w:rPr>
        <w:t>ийдлээр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бусдын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оюуны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өмчийн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эрхийг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зөрчихөөс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сэргийлсэн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хамгаалалтын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заалт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оруулах</w:t>
      </w:r>
      <w:proofErr w:type="spellEnd"/>
      <w:r w:rsidRPr="00F124C0">
        <w:rPr>
          <w:rFonts w:ascii="Arial" w:hAnsi="Arial" w:cs="Arial"/>
        </w:rPr>
        <w:t xml:space="preserve">. "Public" </w:t>
      </w:r>
      <w:proofErr w:type="spellStart"/>
      <w:r w:rsidRPr="00F124C0">
        <w:rPr>
          <w:rFonts w:ascii="Arial" w:hAnsi="Arial" w:cs="Arial"/>
        </w:rPr>
        <w:t>эсвэл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нээлттэй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сурвалж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дээр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байгаа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иргэдийн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зураг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дуу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хоолой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зохиогчийн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эрх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бүхий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бүтээлийг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зөвшөөрөлгүйгээр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татаж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авах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ашиглахыг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хязгаарлах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зохицуулалт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нэмэх</w:t>
      </w:r>
      <w:proofErr w:type="spellEnd"/>
      <w:r w:rsidRPr="00F124C0">
        <w:rPr>
          <w:rFonts w:ascii="Arial" w:hAnsi="Arial" w:cs="Arial"/>
        </w:rPr>
        <w:t xml:space="preserve"> </w:t>
      </w:r>
    </w:p>
    <w:p w14:paraId="5B2A3FD4" w14:textId="77777777" w:rsidR="00F124C0" w:rsidRPr="00F124C0" w:rsidRDefault="00F124C0" w:rsidP="00F124C0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124C0">
        <w:rPr>
          <w:rFonts w:ascii="Arial" w:hAnsi="Arial" w:cs="Arial"/>
          <w:b/>
          <w:bCs/>
        </w:rPr>
        <w:t>Өгөгдлийн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амьдралын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мөчлөгийг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зохицуулах</w:t>
      </w:r>
      <w:proofErr w:type="spellEnd"/>
      <w:r w:rsidRPr="00F124C0">
        <w:rPr>
          <w:rFonts w:ascii="Arial" w:hAnsi="Arial" w:cs="Arial"/>
          <w:b/>
          <w:bCs/>
        </w:rPr>
        <w:t>:</w:t>
      </w:r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Өгөгдлийг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үүсгэх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цуглуулах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боловсруулахаас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эхлээд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устгах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хүртэлх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бүхий</w:t>
      </w:r>
      <w:proofErr w:type="spellEnd"/>
      <w:r w:rsidRPr="00F124C0">
        <w:rPr>
          <w:rFonts w:ascii="Arial" w:hAnsi="Arial" w:cs="Arial"/>
        </w:rPr>
        <w:t xml:space="preserve"> л </w:t>
      </w:r>
      <w:proofErr w:type="spellStart"/>
      <w:r w:rsidRPr="00F124C0">
        <w:rPr>
          <w:rFonts w:ascii="Arial" w:hAnsi="Arial" w:cs="Arial"/>
        </w:rPr>
        <w:t>мөчлөгт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өгөгдөл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эзэмшигчийн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оюуны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өмчийн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эрх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нууцлалыг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хамгаалах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нэгдсэн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эрх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зүйн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орчныг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бүрдүүлэх</w:t>
      </w:r>
      <w:proofErr w:type="spellEnd"/>
      <w:r w:rsidRPr="00F124C0">
        <w:rPr>
          <w:rFonts w:ascii="Arial" w:hAnsi="Arial" w:cs="Arial"/>
        </w:rPr>
        <w:t xml:space="preserve">. </w:t>
      </w:r>
    </w:p>
    <w:p w14:paraId="7EDF9795" w14:textId="29F8D64B" w:rsidR="00F124C0" w:rsidRPr="00F124C0" w:rsidRDefault="00F124C0" w:rsidP="00F124C0">
      <w:pPr>
        <w:rPr>
          <w:rFonts w:ascii="Arial" w:hAnsi="Arial" w:cs="Arial"/>
          <w:b/>
          <w:bCs/>
        </w:rPr>
      </w:pPr>
      <w:r w:rsidRPr="00F124C0">
        <w:rPr>
          <w:rFonts w:ascii="Arial" w:hAnsi="Arial" w:cs="Arial"/>
          <w:b/>
          <w:bCs/>
        </w:rPr>
        <w:t xml:space="preserve">2. </w:t>
      </w:r>
      <w:proofErr w:type="spellStart"/>
      <w:r w:rsidRPr="00F124C0">
        <w:rPr>
          <w:rFonts w:ascii="Arial" w:hAnsi="Arial" w:cs="Arial"/>
          <w:b/>
          <w:bCs/>
        </w:rPr>
        <w:t>Хиймэл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оюун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ухаан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ба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Их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өгөгдлийн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багцыг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зохицуулах</w:t>
      </w:r>
      <w:proofErr w:type="spellEnd"/>
    </w:p>
    <w:p w14:paraId="0B59251E" w14:textId="3402F2EE" w:rsidR="00F124C0" w:rsidRPr="00F124C0" w:rsidRDefault="00F124C0" w:rsidP="00F124C0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F124C0">
        <w:rPr>
          <w:rFonts w:ascii="Arial" w:hAnsi="Arial" w:cs="Arial"/>
          <w:b/>
          <w:bCs/>
        </w:rPr>
        <w:t>Сургалтын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өгөгдлийн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лицензжилт</w:t>
      </w:r>
      <w:proofErr w:type="spellEnd"/>
      <w:r w:rsidRPr="00F124C0">
        <w:rPr>
          <w:rFonts w:ascii="Arial" w:hAnsi="Arial" w:cs="Arial"/>
          <w:b/>
          <w:bCs/>
        </w:rPr>
        <w:t>:</w:t>
      </w:r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Хиймэл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оюуныг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сургахад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ашиглаж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буй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мэдээллийн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багц</w:t>
      </w:r>
      <w:r w:rsidRPr="00F124C0">
        <w:rPr>
          <w:rFonts w:ascii="Arial" w:hAnsi="Arial" w:cs="Arial"/>
        </w:rPr>
        <w:t>а</w:t>
      </w:r>
      <w:r w:rsidRPr="00F124C0">
        <w:rPr>
          <w:rFonts w:ascii="Arial" w:hAnsi="Arial" w:cs="Arial"/>
        </w:rPr>
        <w:t>д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багтсан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зохиогчийн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эрх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бүхий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бүтээлүүдийг</w:t>
      </w:r>
      <w:proofErr w:type="spellEnd"/>
      <w:r w:rsidRPr="00F124C0">
        <w:rPr>
          <w:rFonts w:ascii="Arial" w:hAnsi="Arial" w:cs="Arial"/>
        </w:rPr>
        <w:t xml:space="preserve"> (</w:t>
      </w:r>
      <w:proofErr w:type="spellStart"/>
      <w:r w:rsidRPr="00F124C0">
        <w:rPr>
          <w:rFonts w:ascii="Arial" w:hAnsi="Arial" w:cs="Arial"/>
        </w:rPr>
        <w:t>текст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зураг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код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г.м</w:t>
      </w:r>
      <w:proofErr w:type="spellEnd"/>
      <w:r w:rsidRPr="00F124C0">
        <w:rPr>
          <w:rFonts w:ascii="Arial" w:hAnsi="Arial" w:cs="Arial"/>
        </w:rPr>
        <w:t xml:space="preserve">) </w:t>
      </w:r>
      <w:proofErr w:type="spellStart"/>
      <w:r w:rsidRPr="00F124C0">
        <w:rPr>
          <w:rFonts w:ascii="Arial" w:hAnsi="Arial" w:cs="Arial"/>
        </w:rPr>
        <w:t>ашиглах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зөвшөөрлийн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процесс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лицензийн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эрх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зүйн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орчныг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тодорхой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болгох</w:t>
      </w:r>
      <w:proofErr w:type="spellEnd"/>
      <w:r w:rsidRPr="00F124C0">
        <w:rPr>
          <w:rFonts w:ascii="Arial" w:hAnsi="Arial" w:cs="Arial"/>
        </w:rPr>
        <w:t xml:space="preserve">. </w:t>
      </w:r>
    </w:p>
    <w:p w14:paraId="75F1B7AD" w14:textId="702E51AD" w:rsidR="00F124C0" w:rsidRPr="00F124C0" w:rsidRDefault="00F124C0" w:rsidP="00F124C0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F124C0">
        <w:rPr>
          <w:rFonts w:ascii="Arial" w:hAnsi="Arial" w:cs="Arial"/>
          <w:b/>
          <w:bCs/>
        </w:rPr>
        <w:t>Аюулгүй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байдал</w:t>
      </w:r>
      <w:proofErr w:type="spellEnd"/>
      <w:r w:rsidRPr="00F124C0">
        <w:rPr>
          <w:rFonts w:ascii="Arial" w:hAnsi="Arial" w:cs="Arial"/>
          <w:b/>
          <w:bCs/>
        </w:rPr>
        <w:t xml:space="preserve">, </w:t>
      </w:r>
      <w:proofErr w:type="spellStart"/>
      <w:r w:rsidRPr="00F124C0">
        <w:rPr>
          <w:rFonts w:ascii="Arial" w:hAnsi="Arial" w:cs="Arial"/>
          <w:b/>
          <w:bCs/>
        </w:rPr>
        <w:t>халдлагаас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сэргийлэх</w:t>
      </w:r>
      <w:proofErr w:type="spellEnd"/>
      <w:r w:rsidRPr="00F124C0">
        <w:rPr>
          <w:rFonts w:ascii="Arial" w:hAnsi="Arial" w:cs="Arial"/>
          <w:b/>
          <w:bCs/>
        </w:rPr>
        <w:t xml:space="preserve"> </w:t>
      </w:r>
      <w:proofErr w:type="spellStart"/>
      <w:r w:rsidRPr="00F124C0">
        <w:rPr>
          <w:rFonts w:ascii="Arial" w:hAnsi="Arial" w:cs="Arial"/>
          <w:b/>
          <w:bCs/>
        </w:rPr>
        <w:t>заалт</w:t>
      </w:r>
      <w:proofErr w:type="spellEnd"/>
      <w:r w:rsidRPr="00F124C0">
        <w:rPr>
          <w:rFonts w:ascii="Arial" w:hAnsi="Arial" w:cs="Arial"/>
          <w:b/>
          <w:bCs/>
        </w:rPr>
        <w:t>:</w:t>
      </w:r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Системийн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кодын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түвшний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хязгаарлалтаас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гадна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халдлагын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үед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хиймэл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оюун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ухаан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нь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өөрийн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санах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ойд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буй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оюуны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өмч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нууцлалтай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их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өгөгдлийг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задруулахаас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сэргийлсэн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техникийн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болон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эрх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зүйн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хариуцлагын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механизмыг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тусгах</w:t>
      </w:r>
      <w:proofErr w:type="spellEnd"/>
      <w:r w:rsidRPr="00F124C0">
        <w:rPr>
          <w:rFonts w:ascii="Arial" w:hAnsi="Arial" w:cs="Arial"/>
        </w:rPr>
        <w:t xml:space="preserve">. </w:t>
      </w:r>
    </w:p>
    <w:p w14:paraId="662B8559" w14:textId="7982E3E5" w:rsidR="00F124C0" w:rsidRDefault="00F124C0" w:rsidP="00F124C0">
      <w:pPr>
        <w:tabs>
          <w:tab w:val="num" w:pos="720"/>
        </w:tabs>
        <w:rPr>
          <w:rFonts w:ascii="Arial" w:hAnsi="Arial" w:cs="Arial"/>
        </w:rPr>
      </w:pPr>
      <w:proofErr w:type="spellStart"/>
      <w:r w:rsidRPr="00F124C0">
        <w:rPr>
          <w:rFonts w:ascii="Arial" w:hAnsi="Arial" w:cs="Arial"/>
        </w:rPr>
        <w:t>Одоогийн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байдлаар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мэдээллийн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харилцааг</w:t>
      </w:r>
      <w:proofErr w:type="spellEnd"/>
      <w:r w:rsidRPr="00F124C0">
        <w:rPr>
          <w:rFonts w:ascii="Arial" w:hAnsi="Arial" w:cs="Arial"/>
        </w:rPr>
        <w:t xml:space="preserve"> Нийтийн </w:t>
      </w:r>
      <w:proofErr w:type="spellStart"/>
      <w:r w:rsidRPr="00F124C0">
        <w:rPr>
          <w:rFonts w:ascii="Arial" w:hAnsi="Arial" w:cs="Arial"/>
        </w:rPr>
        <w:t>мэдээллийн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ил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тод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байдлын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тухай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хууль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Хүний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хувийн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мэдээлэл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хамгаалах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тухай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хууль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зэрэг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салангид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хуулиудаар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хэсэгчлэн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зохицуулж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байгаа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тул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энэхүү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ш</w:t>
      </w:r>
      <w:r w:rsidRPr="00F124C0">
        <w:rPr>
          <w:rFonts w:ascii="Arial" w:hAnsi="Arial" w:cs="Arial"/>
        </w:rPr>
        <w:t>инэ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хуулийн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төсөл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нь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эдгээр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хуулиудтай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хэрхэн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уялдах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ялангуяа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Их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өгөгдөлийн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орчинд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үүсэх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оюуны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өмчийн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маргааныг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аль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хуулиар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хэрхэн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шийдвэрлэх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харьяалал</w:t>
      </w:r>
      <w:proofErr w:type="spellEnd"/>
      <w:r w:rsidRPr="00F124C0">
        <w:rPr>
          <w:rFonts w:ascii="Arial" w:hAnsi="Arial" w:cs="Arial"/>
        </w:rPr>
        <w:t xml:space="preserve">, </w:t>
      </w:r>
      <w:proofErr w:type="spellStart"/>
      <w:r w:rsidRPr="00F124C0">
        <w:rPr>
          <w:rFonts w:ascii="Arial" w:hAnsi="Arial" w:cs="Arial"/>
        </w:rPr>
        <w:t>хариуцлагын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тогтолцоог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маш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тодорхой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зааж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өгөх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шаардлагатай</w:t>
      </w:r>
      <w:proofErr w:type="spellEnd"/>
      <w:r w:rsidRPr="00F124C0">
        <w:rPr>
          <w:rFonts w:ascii="Arial" w:hAnsi="Arial" w:cs="Arial"/>
        </w:rPr>
        <w:t xml:space="preserve"> </w:t>
      </w:r>
      <w:proofErr w:type="spellStart"/>
      <w:r w:rsidRPr="00F124C0">
        <w:rPr>
          <w:rFonts w:ascii="Arial" w:hAnsi="Arial" w:cs="Arial"/>
        </w:rPr>
        <w:t>байна</w:t>
      </w:r>
      <w:proofErr w:type="spellEnd"/>
      <w:r w:rsidRPr="00F124C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Өмнө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Эрүүл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мэндийн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нэгдсэн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системүүдийг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нэгтгэхэд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мэдээллийн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сангууд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тусдаа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төр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хувийн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хэвшлийн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өмч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болсон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нилээд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хүндрэлүүд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үүсч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байсан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Энэхүү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алдааг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давтахгүй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чухал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Мөн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Зоихогчийн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эрхийн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зохиогчийн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эрхээр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хамгаалах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төрөлд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мэдээллийн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ордог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түүнд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хадгалагдаж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өгөгдөл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өмч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цаашлаад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өгөгдлүүд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бусад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төрлийн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өгөгдлүүдийг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хэрхэн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зохицуулах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талаар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нарийвчлан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тусгах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шаардлагатай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. </w:t>
      </w:r>
    </w:p>
    <w:p w14:paraId="648BA071" w14:textId="77777777" w:rsidR="00F124C0" w:rsidRPr="00F124C0" w:rsidRDefault="00F124C0" w:rsidP="00F124C0">
      <w:pPr>
        <w:tabs>
          <w:tab w:val="num" w:pos="720"/>
        </w:tabs>
        <w:rPr>
          <w:rFonts w:ascii="Arial" w:hAnsi="Arial" w:cs="Arial"/>
        </w:rPr>
      </w:pPr>
    </w:p>
    <w:sectPr w:rsidR="00F124C0" w:rsidRPr="00F124C0" w:rsidSect="001C712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1B0"/>
    <w:multiLevelType w:val="multilevel"/>
    <w:tmpl w:val="CBF2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55625"/>
    <w:multiLevelType w:val="multilevel"/>
    <w:tmpl w:val="1A3C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A3378"/>
    <w:multiLevelType w:val="multilevel"/>
    <w:tmpl w:val="A46C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D35B5"/>
    <w:multiLevelType w:val="multilevel"/>
    <w:tmpl w:val="4DBE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887911">
    <w:abstractNumId w:val="3"/>
  </w:num>
  <w:num w:numId="2" w16cid:durableId="1925454806">
    <w:abstractNumId w:val="2"/>
  </w:num>
  <w:num w:numId="3" w16cid:durableId="589043983">
    <w:abstractNumId w:val="1"/>
  </w:num>
  <w:num w:numId="4" w16cid:durableId="14743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C0"/>
    <w:rsid w:val="001C7126"/>
    <w:rsid w:val="0076107B"/>
    <w:rsid w:val="007635D9"/>
    <w:rsid w:val="007E1716"/>
    <w:rsid w:val="008217A7"/>
    <w:rsid w:val="00E53424"/>
    <w:rsid w:val="00F124C0"/>
    <w:rsid w:val="00F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98CB3"/>
  <w15:chartTrackingRefBased/>
  <w15:docId w15:val="{177430CC-496D-486D-8776-B2901FD7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4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4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4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4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Gantsetseg Baljinsuren</dc:creator>
  <cp:keywords/>
  <dc:description/>
  <cp:lastModifiedBy>Gantsetseg Baljinsuren</cp:lastModifiedBy>
  <cp:revision>1</cp:revision>
  <dcterms:created xsi:type="dcterms:W3CDTF">2026-06-13T15:29:00Z</dcterms:created>
  <dcterms:modified xsi:type="dcterms:W3CDTF">2026-06-13T15:35:00Z</dcterms:modified>
</cp:coreProperties>
</file>